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5BC053E6" w14:textId="77777777" w:rsidR="00434785" w:rsidRPr="00434785" w:rsidRDefault="00434785" w:rsidP="00434785">
            <w:pPr>
              <w:rPr>
                <w:rFonts w:asciiTheme="majorEastAsia" w:eastAsiaTheme="majorEastAsia" w:hAnsiTheme="majorEastAsia"/>
                <w:sz w:val="24"/>
                <w:szCs w:val="24"/>
              </w:rPr>
            </w:pPr>
            <w:r w:rsidRPr="00434785">
              <w:rPr>
                <w:rFonts w:asciiTheme="majorEastAsia" w:eastAsiaTheme="majorEastAsia" w:hAnsiTheme="majorEastAsia" w:hint="eastAsia"/>
                <w:sz w:val="24"/>
                <w:szCs w:val="24"/>
              </w:rPr>
              <w:t>令和５年度「職業実践専門課程等を通じた専修学校の質保証・向上の推進」事業</w:t>
            </w:r>
          </w:p>
          <w:p w14:paraId="64256C5C" w14:textId="4E34AA41" w:rsidR="00FD6176" w:rsidRPr="00C954D3" w:rsidRDefault="00434785">
            <w:pPr>
              <w:rPr>
                <w:rFonts w:asciiTheme="majorEastAsia" w:eastAsiaTheme="majorEastAsia" w:hAnsiTheme="majorEastAsia"/>
                <w:sz w:val="24"/>
                <w:szCs w:val="24"/>
              </w:rPr>
            </w:pPr>
            <w:r w:rsidRPr="00434785">
              <w:rPr>
                <w:rFonts w:asciiTheme="majorEastAsia" w:eastAsiaTheme="majorEastAsia" w:hAnsiTheme="majorEastAsia" w:hint="eastAsia"/>
                <w:sz w:val="24"/>
                <w:szCs w:val="24"/>
              </w:rPr>
              <w:t>（２）教職員の資質能力向上の推進① 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09A77C71" w:rsidR="00150563" w:rsidRPr="00C954D3" w:rsidRDefault="006A62BA" w:rsidP="007A5FE4">
            <w:pPr>
              <w:rPr>
                <w:rFonts w:asciiTheme="majorEastAsia" w:eastAsiaTheme="majorEastAsia" w:hAnsiTheme="majorEastAsia"/>
                <w:sz w:val="24"/>
                <w:szCs w:val="24"/>
              </w:rPr>
            </w:pPr>
            <w:r>
              <w:rPr>
                <w:rFonts w:asciiTheme="majorEastAsia" w:eastAsiaTheme="majorEastAsia" w:hAnsiTheme="majorEastAsia"/>
                <w:sz w:val="24"/>
                <w:szCs w:val="24"/>
              </w:rPr>
              <w:t>第</w:t>
            </w:r>
            <w:r w:rsidR="00B42D56">
              <w:rPr>
                <w:rFonts w:asciiTheme="majorEastAsia" w:eastAsiaTheme="majorEastAsia" w:hAnsiTheme="majorEastAsia" w:hint="eastAsia"/>
                <w:sz w:val="24"/>
                <w:szCs w:val="24"/>
              </w:rPr>
              <w:t>2</w:t>
            </w:r>
            <w:r>
              <w:rPr>
                <w:rFonts w:asciiTheme="majorEastAsia" w:eastAsiaTheme="majorEastAsia" w:hAnsiTheme="majorEastAsia"/>
                <w:sz w:val="24"/>
                <w:szCs w:val="24"/>
              </w:rPr>
              <w:t>回授業改善サポーター養成講座開発委員会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4CE6FFBA" w:rsidR="00150563" w:rsidRPr="00C954D3" w:rsidRDefault="006A62BA">
            <w:pPr>
              <w:rPr>
                <w:rFonts w:asciiTheme="majorEastAsia" w:eastAsiaTheme="majorEastAsia" w:hAnsiTheme="majorEastAsia"/>
                <w:sz w:val="24"/>
                <w:szCs w:val="24"/>
              </w:rPr>
            </w:pPr>
            <w:r>
              <w:rPr>
                <w:rFonts w:asciiTheme="majorEastAsia" w:eastAsiaTheme="majorEastAsia" w:hAnsiTheme="majorEastAsia"/>
                <w:sz w:val="24"/>
                <w:szCs w:val="24"/>
              </w:rPr>
              <w:t>令和5年</w:t>
            </w:r>
            <w:r w:rsidR="00B42D56">
              <w:rPr>
                <w:rFonts w:asciiTheme="majorEastAsia" w:eastAsiaTheme="majorEastAsia" w:hAnsiTheme="majorEastAsia" w:hint="eastAsia"/>
                <w:sz w:val="24"/>
                <w:szCs w:val="24"/>
              </w:rPr>
              <w:t>9</w:t>
            </w:r>
            <w:r>
              <w:rPr>
                <w:rFonts w:asciiTheme="majorEastAsia" w:eastAsiaTheme="majorEastAsia" w:hAnsiTheme="majorEastAsia"/>
                <w:sz w:val="24"/>
                <w:szCs w:val="24"/>
              </w:rPr>
              <w:t>月2</w:t>
            </w:r>
            <w:r w:rsidR="00B42D56">
              <w:rPr>
                <w:rFonts w:asciiTheme="majorEastAsia" w:eastAsiaTheme="majorEastAsia" w:hAnsiTheme="majorEastAsia" w:hint="eastAsia"/>
                <w:sz w:val="24"/>
                <w:szCs w:val="24"/>
              </w:rPr>
              <w:t>5</w:t>
            </w:r>
            <w:r>
              <w:rPr>
                <w:rFonts w:asciiTheme="majorEastAsia" w:eastAsiaTheme="majorEastAsia" w:hAnsiTheme="majorEastAsia"/>
                <w:sz w:val="24"/>
                <w:szCs w:val="24"/>
              </w:rPr>
              <w:t>日（木）1</w:t>
            </w:r>
            <w:r w:rsidR="00B42D56">
              <w:rPr>
                <w:rFonts w:asciiTheme="majorEastAsia" w:eastAsiaTheme="majorEastAsia" w:hAnsiTheme="majorEastAsia" w:hint="eastAsia"/>
                <w:sz w:val="24"/>
                <w:szCs w:val="24"/>
              </w:rPr>
              <w:t>5</w:t>
            </w:r>
            <w:r>
              <w:rPr>
                <w:rFonts w:asciiTheme="majorEastAsia" w:eastAsiaTheme="majorEastAsia" w:hAnsiTheme="majorEastAsia"/>
                <w:sz w:val="24"/>
                <w:szCs w:val="24"/>
              </w:rPr>
              <w:t>:00～1</w:t>
            </w:r>
            <w:r w:rsidR="00B42D56">
              <w:rPr>
                <w:rFonts w:asciiTheme="majorEastAsia" w:eastAsiaTheme="majorEastAsia" w:hAnsiTheme="majorEastAsia" w:hint="eastAsia"/>
                <w:sz w:val="24"/>
                <w:szCs w:val="24"/>
              </w:rPr>
              <w:t>7</w:t>
            </w:r>
            <w:r>
              <w:rPr>
                <w:rFonts w:asciiTheme="majorEastAsia" w:eastAsiaTheme="majorEastAsia" w:hAnsiTheme="majorEastAsia"/>
                <w:sz w:val="24"/>
                <w:szCs w:val="24"/>
              </w:rPr>
              <w:t>:00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206D8C31" w:rsidR="00150563" w:rsidRPr="00C954D3" w:rsidRDefault="00B42D56">
            <w:pPr>
              <w:rPr>
                <w:rFonts w:asciiTheme="majorEastAsia" w:eastAsiaTheme="majorEastAsia" w:hAnsiTheme="majorEastAsia"/>
                <w:sz w:val="24"/>
                <w:szCs w:val="24"/>
              </w:rPr>
            </w:pPr>
            <w:r w:rsidRPr="00B42D56">
              <w:rPr>
                <w:rFonts w:asciiTheme="majorEastAsia" w:eastAsiaTheme="majorEastAsia" w:hAnsiTheme="majorEastAsia" w:hint="eastAsia"/>
                <w:sz w:val="24"/>
                <w:szCs w:val="24"/>
              </w:rPr>
              <w:t>AP品川アネックス</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0770BD32" w14:textId="0E4AD402" w:rsidR="00FD19B9" w:rsidRPr="00C954D3" w:rsidRDefault="00815A0D" w:rsidP="00815A0D">
            <w:pPr>
              <w:ind w:left="1096" w:hanging="1096"/>
              <w:jc w:val="left"/>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事業責任者</w:t>
            </w:r>
            <w:r w:rsidR="007D0289" w:rsidRPr="00C954D3">
              <w:rPr>
                <w:rFonts w:asciiTheme="majorEastAsia" w:eastAsiaTheme="majorEastAsia" w:hAnsiTheme="majorEastAsia"/>
                <w:sz w:val="24"/>
                <w:szCs w:val="24"/>
              </w:rPr>
              <w:t>：</w:t>
            </w:r>
            <w:r w:rsidR="006A62BA">
              <w:rPr>
                <w:rFonts w:asciiTheme="majorEastAsia" w:eastAsiaTheme="majorEastAsia" w:hAnsiTheme="majorEastAsia"/>
                <w:sz w:val="24"/>
                <w:szCs w:val="24"/>
              </w:rPr>
              <w:t xml:space="preserve">成底　敏　　　　　　　　　　</w:t>
            </w:r>
            <w:r w:rsidR="00EF4034">
              <w:rPr>
                <w:rFonts w:asciiTheme="majorEastAsia" w:eastAsiaTheme="majorEastAsia" w:hAnsiTheme="majorEastAsia" w:hint="eastAsia"/>
                <w:sz w:val="24"/>
                <w:szCs w:val="24"/>
              </w:rPr>
              <w:t xml:space="preserve">　　　　　　</w:t>
            </w:r>
            <w:r w:rsidR="006A62BA">
              <w:rPr>
                <w:rFonts w:asciiTheme="majorEastAsia" w:eastAsiaTheme="majorEastAsia" w:hAnsiTheme="majorEastAsia"/>
                <w:sz w:val="24"/>
                <w:szCs w:val="24"/>
              </w:rPr>
              <w:t xml:space="preserve">　</w:t>
            </w:r>
            <w:r w:rsidR="006A62BA" w:rsidRPr="006A62BA">
              <w:rPr>
                <w:rFonts w:asciiTheme="majorEastAsia" w:eastAsiaTheme="majorEastAsia" w:hAnsiTheme="majorEastAsia" w:hint="eastAsia"/>
                <w:sz w:val="24"/>
                <w:szCs w:val="24"/>
                <w:u w:val="single"/>
              </w:rPr>
              <w:t>計</w:t>
            </w:r>
            <w:r w:rsidR="00EF4034">
              <w:rPr>
                <w:rFonts w:asciiTheme="majorEastAsia" w:eastAsiaTheme="majorEastAsia" w:hAnsiTheme="majorEastAsia" w:hint="eastAsia"/>
                <w:sz w:val="24"/>
                <w:szCs w:val="24"/>
                <w:u w:val="single"/>
              </w:rPr>
              <w:t>1</w:t>
            </w:r>
            <w:r w:rsidR="006A62BA" w:rsidRPr="006A62BA">
              <w:rPr>
                <w:rFonts w:asciiTheme="majorEastAsia" w:eastAsiaTheme="majorEastAsia" w:hAnsiTheme="majorEastAsia" w:hint="eastAsia"/>
                <w:sz w:val="24"/>
                <w:szCs w:val="24"/>
                <w:u w:val="single"/>
              </w:rPr>
              <w:t>名</w:t>
            </w:r>
          </w:p>
          <w:p w14:paraId="1B385701" w14:textId="06BE0B7B" w:rsidR="006A62BA" w:rsidRDefault="00815A0D" w:rsidP="001F6FF2">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EF4034" w:rsidRPr="00EF4034">
              <w:rPr>
                <w:rFonts w:asciiTheme="majorEastAsia" w:eastAsiaTheme="majorEastAsia" w:hAnsiTheme="majorEastAsia" w:hint="eastAsia"/>
                <w:sz w:val="24"/>
                <w:szCs w:val="24"/>
              </w:rPr>
              <w:t>岡村　慎一、</w:t>
            </w:r>
            <w:r w:rsidR="00B42D56">
              <w:rPr>
                <w:rFonts w:asciiTheme="majorEastAsia" w:eastAsiaTheme="majorEastAsia" w:hAnsiTheme="majorEastAsia" w:hint="eastAsia"/>
                <w:sz w:val="24"/>
                <w:szCs w:val="24"/>
              </w:rPr>
              <w:t>猪俣</w:t>
            </w:r>
            <w:r w:rsidR="006A62BA">
              <w:rPr>
                <w:rFonts w:asciiTheme="majorEastAsia" w:eastAsiaTheme="majorEastAsia" w:hAnsiTheme="majorEastAsia" w:hint="eastAsia"/>
                <w:sz w:val="24"/>
                <w:szCs w:val="24"/>
              </w:rPr>
              <w:t xml:space="preserve">　昇、</w:t>
            </w:r>
            <w:r w:rsidR="00B42D56">
              <w:rPr>
                <w:rFonts w:asciiTheme="majorEastAsia" w:eastAsiaTheme="majorEastAsia" w:hAnsiTheme="majorEastAsia" w:hint="eastAsia"/>
                <w:sz w:val="24"/>
                <w:szCs w:val="24"/>
              </w:rPr>
              <w:t xml:space="preserve">合田　美子、半田　</w:t>
            </w:r>
            <w:r w:rsidR="006A62BA">
              <w:rPr>
                <w:rFonts w:asciiTheme="majorEastAsia" w:eastAsiaTheme="majorEastAsia" w:hAnsiTheme="majorEastAsia" w:hint="eastAsia"/>
                <w:sz w:val="24"/>
                <w:szCs w:val="24"/>
              </w:rPr>
              <w:t>純子、</w:t>
            </w:r>
          </w:p>
          <w:p w14:paraId="14A81674" w14:textId="77777777" w:rsidR="00EF4034" w:rsidRDefault="00EF4034" w:rsidP="006A62BA">
            <w:pPr>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吉橋　大樹、</w:t>
            </w:r>
            <w:r w:rsidR="006A62BA">
              <w:rPr>
                <w:rFonts w:asciiTheme="majorEastAsia" w:eastAsiaTheme="majorEastAsia" w:hAnsiTheme="majorEastAsia" w:hint="eastAsia"/>
                <w:sz w:val="24"/>
                <w:szCs w:val="24"/>
              </w:rPr>
              <w:t>遠藤　和彦、</w:t>
            </w:r>
            <w:r w:rsidR="006A62BA" w:rsidRPr="006A62BA">
              <w:rPr>
                <w:rFonts w:asciiTheme="majorEastAsia" w:eastAsiaTheme="majorEastAsia" w:hAnsiTheme="majorEastAsia" w:hint="eastAsia"/>
                <w:sz w:val="24"/>
                <w:szCs w:val="24"/>
              </w:rPr>
              <w:t>伊藤</w:t>
            </w:r>
            <w:r w:rsidR="006A62BA">
              <w:rPr>
                <w:rFonts w:asciiTheme="majorEastAsia" w:eastAsiaTheme="majorEastAsia" w:hAnsiTheme="majorEastAsia" w:hint="eastAsia"/>
                <w:sz w:val="24"/>
                <w:szCs w:val="24"/>
              </w:rPr>
              <w:t xml:space="preserve">　</w:t>
            </w:r>
            <w:r w:rsidR="006A62BA" w:rsidRPr="006A62BA">
              <w:rPr>
                <w:rFonts w:asciiTheme="majorEastAsia" w:eastAsiaTheme="majorEastAsia" w:hAnsiTheme="majorEastAsia" w:hint="eastAsia"/>
                <w:sz w:val="24"/>
                <w:szCs w:val="24"/>
              </w:rPr>
              <w:t>宏一郎、</w:t>
            </w:r>
            <w:r w:rsidR="006A62BA">
              <w:rPr>
                <w:rFonts w:asciiTheme="majorEastAsia" w:eastAsiaTheme="majorEastAsia" w:hAnsiTheme="majorEastAsia" w:hint="eastAsia"/>
                <w:sz w:val="24"/>
                <w:szCs w:val="24"/>
              </w:rPr>
              <w:t>栗林　直子</w:t>
            </w:r>
            <w:r w:rsidR="006A62BA" w:rsidRPr="006A62BA">
              <w:rPr>
                <w:rFonts w:asciiTheme="majorEastAsia" w:eastAsiaTheme="majorEastAsia" w:hAnsiTheme="majorEastAsia" w:hint="eastAsia"/>
                <w:sz w:val="24"/>
                <w:szCs w:val="24"/>
              </w:rPr>
              <w:t xml:space="preserve">　</w:t>
            </w:r>
            <w:r w:rsidR="00B42D56">
              <w:rPr>
                <w:rFonts w:asciiTheme="majorEastAsia" w:eastAsiaTheme="majorEastAsia" w:hAnsiTheme="majorEastAsia" w:hint="eastAsia"/>
                <w:sz w:val="24"/>
                <w:szCs w:val="24"/>
              </w:rPr>
              <w:t xml:space="preserve">　　</w:t>
            </w:r>
          </w:p>
          <w:p w14:paraId="45C84C97" w14:textId="1642C346" w:rsidR="00C35954" w:rsidRPr="006A62BA" w:rsidRDefault="005D420F" w:rsidP="00EF4034">
            <w:pPr>
              <w:ind w:firstLineChars="2700" w:firstLine="6480"/>
              <w:rPr>
                <w:rFonts w:asciiTheme="majorEastAsia" w:eastAsiaTheme="majorEastAsia" w:hAnsiTheme="majorEastAsia"/>
                <w:sz w:val="24"/>
                <w:szCs w:val="24"/>
              </w:rPr>
            </w:pPr>
            <w:r w:rsidRPr="006A62BA">
              <w:rPr>
                <w:rFonts w:asciiTheme="majorEastAsia" w:eastAsiaTheme="majorEastAsia" w:hAnsiTheme="majorEastAsia" w:hint="eastAsia"/>
                <w:sz w:val="24"/>
                <w:szCs w:val="24"/>
                <w:u w:val="single"/>
              </w:rPr>
              <w:t>計</w:t>
            </w:r>
            <w:r w:rsidR="00EF4034">
              <w:rPr>
                <w:rFonts w:asciiTheme="majorEastAsia" w:eastAsiaTheme="majorEastAsia" w:hAnsiTheme="majorEastAsia" w:hint="eastAsia"/>
                <w:sz w:val="24"/>
                <w:szCs w:val="24"/>
                <w:u w:val="single"/>
              </w:rPr>
              <w:t>8</w:t>
            </w:r>
            <w:r w:rsidRPr="006A62BA">
              <w:rPr>
                <w:rFonts w:asciiTheme="majorEastAsia" w:eastAsiaTheme="majorEastAsia" w:hAnsiTheme="majorEastAsia" w:hint="eastAsia"/>
                <w:sz w:val="24"/>
                <w:szCs w:val="24"/>
                <w:u w:val="single"/>
              </w:rPr>
              <w:t>名</w:t>
            </w:r>
          </w:p>
          <w:p w14:paraId="4B2EA7C8" w14:textId="7D49DF22"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請負業者</w:t>
            </w:r>
            <w:r w:rsidR="006A62BA">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w:t>
            </w:r>
            <w:r w:rsidR="006A62BA">
              <w:rPr>
                <w:rFonts w:asciiTheme="majorEastAsia" w:eastAsiaTheme="majorEastAsia" w:hAnsiTheme="majorEastAsia" w:hint="eastAsia"/>
                <w:sz w:val="24"/>
                <w:szCs w:val="24"/>
              </w:rPr>
              <w:t>飯塚　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00B42D56">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w:t>
            </w:r>
            <w:r w:rsidR="006A62BA">
              <w:rPr>
                <w:rFonts w:asciiTheme="majorEastAsia" w:eastAsiaTheme="majorEastAsia" w:hAnsiTheme="majorEastAsia" w:hint="eastAsia"/>
                <w:sz w:val="24"/>
                <w:szCs w:val="24"/>
                <w:u w:val="single"/>
              </w:rPr>
              <w:t>1</w:t>
            </w:r>
            <w:r w:rsidR="002C48BA" w:rsidRPr="00C954D3">
              <w:rPr>
                <w:rFonts w:asciiTheme="majorEastAsia" w:eastAsiaTheme="majorEastAsia" w:hAnsiTheme="majorEastAsia" w:hint="eastAsia"/>
                <w:sz w:val="24"/>
                <w:szCs w:val="24"/>
                <w:u w:val="single"/>
              </w:rPr>
              <w:t>名</w:t>
            </w:r>
          </w:p>
          <w:p w14:paraId="6362FA4E" w14:textId="0B95C7F6" w:rsidR="00970787" w:rsidRDefault="00970787" w:rsidP="006A62BA">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00B42D56">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B42D56">
              <w:rPr>
                <w:rFonts w:asciiTheme="majorEastAsia" w:eastAsiaTheme="majorEastAsia" w:hAnsiTheme="majorEastAsia" w:hint="eastAsia"/>
                <w:sz w:val="24"/>
                <w:szCs w:val="24"/>
                <w:u w:val="double"/>
              </w:rPr>
              <w:t>10</w:t>
            </w:r>
            <w:r w:rsidR="002C48BA" w:rsidRPr="00C954D3">
              <w:rPr>
                <w:rFonts w:asciiTheme="majorEastAsia" w:eastAsiaTheme="majorEastAsia" w:hAnsiTheme="majorEastAsia" w:hint="eastAsia"/>
                <w:sz w:val="24"/>
                <w:szCs w:val="24"/>
                <w:u w:val="double"/>
              </w:rPr>
              <w:t>名</w:t>
            </w:r>
          </w:p>
          <w:p w14:paraId="2DBF92AB" w14:textId="4F294E0B" w:rsidR="00B42D56" w:rsidRPr="00C954D3" w:rsidRDefault="00B42D56" w:rsidP="00B42D56">
            <w:pPr>
              <w:rPr>
                <w:rFonts w:asciiTheme="majorEastAsia" w:eastAsiaTheme="majorEastAsia" w:hAnsiTheme="majorEastAsia" w:hint="eastAsia"/>
                <w:sz w:val="24"/>
                <w:szCs w:val="24"/>
                <w:u w:val="double"/>
              </w:rPr>
            </w:pP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512B8639" w14:textId="6C84A846"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w:t>
            </w:r>
            <w:r w:rsidRPr="008B70D7">
              <w:rPr>
                <w:rFonts w:asciiTheme="majorEastAsia" w:eastAsiaTheme="majorEastAsia" w:hAnsiTheme="majorEastAsia" w:cs="Arial" w:hint="eastAsia"/>
                <w:color w:val="1D1C1D"/>
                <w:sz w:val="24"/>
                <w:szCs w:val="24"/>
                <w:shd w:val="clear" w:color="auto" w:fill="FFFFFF"/>
              </w:rPr>
              <w:t>アンケート結果に基づいた、「サポーター養成講座」「リフレクション講座」の内容（構成）の決定</w:t>
            </w:r>
            <w:r w:rsidRPr="008B70D7">
              <w:rPr>
                <w:rFonts w:asciiTheme="majorEastAsia" w:eastAsiaTheme="majorEastAsia" w:hAnsiTheme="majorEastAsia" w:cs="Arial" w:hint="eastAsia"/>
                <w:color w:val="1D1C1D"/>
                <w:sz w:val="24"/>
                <w:szCs w:val="24"/>
                <w:shd w:val="clear" w:color="auto" w:fill="FFFFFF"/>
              </w:rPr>
              <w:t>（</w:t>
            </w:r>
            <w:r>
              <w:rPr>
                <w:rFonts w:asciiTheme="majorEastAsia" w:eastAsiaTheme="majorEastAsia" w:hAnsiTheme="majorEastAsia" w:cs="Arial" w:hint="eastAsia"/>
                <w:color w:val="1D1C1D"/>
                <w:sz w:val="24"/>
                <w:szCs w:val="24"/>
                <w:shd w:val="clear" w:color="auto" w:fill="FFFFFF"/>
              </w:rPr>
              <w:t>猪俣</w:t>
            </w:r>
            <w:r w:rsidRPr="008B70D7">
              <w:rPr>
                <w:rFonts w:asciiTheme="majorEastAsia" w:eastAsiaTheme="majorEastAsia" w:hAnsiTheme="majorEastAsia" w:cs="Arial" w:hint="eastAsia"/>
                <w:color w:val="1D1C1D"/>
                <w:sz w:val="24"/>
                <w:szCs w:val="24"/>
                <w:shd w:val="clear" w:color="auto" w:fill="FFFFFF"/>
              </w:rPr>
              <w:t>）</w:t>
            </w:r>
          </w:p>
          <w:p w14:paraId="0DC910E7"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・指摘事項は以下の通りである。</w:t>
            </w:r>
          </w:p>
          <w:p w14:paraId="759A24D6"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【研修1の事前学習について】</w:t>
            </w:r>
          </w:p>
          <w:p w14:paraId="663C33E6" w14:textId="6A40770C"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：（伊藤）『カリキュラム案_20230925』における「授業改善サポーター養成講座」での事前学習で用いるシラバスには、自校の課題や学習背景を明記してもらう方が議論が深まりやすいのではないか？</w:t>
            </w:r>
          </w:p>
          <w:p w14:paraId="2E9FE821"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→（合田）今後、検討をする。</w:t>
            </w:r>
          </w:p>
          <w:p w14:paraId="47991134"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【研修1,2,3の同期研修時間についての指摘】</w:t>
            </w:r>
          </w:p>
          <w:p w14:paraId="5635E236"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：（吉橋）3時間×3回の研修は短いという意見。</w:t>
            </w:r>
          </w:p>
          <w:p w14:paraId="6C342827"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→（合田）3時間×3回にした理由は以下の2点である。</w:t>
            </w:r>
          </w:p>
          <w:p w14:paraId="27F547A5"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(1)全国の専門学校の教職員が日帰りでも参加できるから。</w:t>
            </w:r>
          </w:p>
          <w:p w14:paraId="07CA58F1"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(2)事前/ 事後学習では扱えない範囲のみ同期学習で実施するから。</w:t>
            </w:r>
          </w:p>
          <w:p w14:paraId="61765C6F" w14:textId="4623EE50"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*IDの知識がある教員と職員を研修対象とし、勤務年数は問わないが、学校から推薦された教職員であることを想定。</w:t>
            </w:r>
          </w:p>
          <w:p w14:paraId="14C4E5C5"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：（岡村）東京への交通費を踏まえた上で参加する動機を作るために、</w:t>
            </w:r>
          </w:p>
          <w:p w14:paraId="445E9B59" w14:textId="6B7A3C91"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3時間という研修時間が適切かどうかを改めて検討しつつ、研修ボリュームやフォロー体制を丁寧に紹介する必要がある。</w:t>
            </w:r>
          </w:p>
          <w:p w14:paraId="7C7A8DEE" w14:textId="77777777" w:rsidR="008B70D7" w:rsidRDefault="008B70D7" w:rsidP="008B70D7">
            <w:pPr>
              <w:rPr>
                <w:rFonts w:asciiTheme="majorEastAsia" w:eastAsiaTheme="majorEastAsia" w:hAnsiTheme="majorEastAsia" w:cs="Arial"/>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*現時点では、「3日間の研修」という伝わり方になる。</w:t>
            </w:r>
          </w:p>
          <w:p w14:paraId="1BE63B81" w14:textId="77777777" w:rsidR="00D339DD" w:rsidRPr="008B70D7" w:rsidRDefault="00D339DD" w:rsidP="008B70D7">
            <w:pPr>
              <w:rPr>
                <w:rFonts w:asciiTheme="majorEastAsia" w:eastAsiaTheme="majorEastAsia" w:hAnsiTheme="majorEastAsia" w:cs="Arial" w:hint="eastAsia"/>
                <w:color w:val="1D1C1D"/>
                <w:sz w:val="24"/>
                <w:szCs w:val="24"/>
                <w:shd w:val="clear" w:color="auto" w:fill="FFFFFF"/>
              </w:rPr>
            </w:pPr>
          </w:p>
          <w:p w14:paraId="04A3D32F"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lastRenderedPageBreak/>
              <w:t>【教職員コミュニティについての指摘】</w:t>
            </w:r>
          </w:p>
          <w:p w14:paraId="62ECAF46" w14:textId="6A857A09"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：（遠藤）Facebookグループにて「自校での分析結果のまとめ」を投稿するのは軽すぎるのではないか？</w:t>
            </w:r>
          </w:p>
          <w:p w14:paraId="660DCD82" w14:textId="1DA791A0"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→（合田）Slackと比べて気軽に相談/ 投稿しやすいというメリットからあえてFacebookグループでの投稿を検討したが、全専研の意向に従いたい。</w:t>
            </w:r>
          </w:p>
          <w:p w14:paraId="0AB184C7" w14:textId="408A5F3F"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→（合田）Facebookグループでの投稿の是非に限らず、成果物（研修パッケージ）において、コミュニティの結成・活性化のための仕組みを組み込みたい。</w:t>
            </w:r>
          </w:p>
          <w:p w14:paraId="388893BD" w14:textId="1774CF9A"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：（岡村）「熊大教授システム学分野拠点事業科目デザイン編モジュール」が掲載されたLMSを活用して教員コミュニティを形成するのはどうか？</w:t>
            </w:r>
          </w:p>
          <w:p w14:paraId="7BA158AF" w14:textId="774D0702"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→（合田）本研修専用のLMSを用意し、掲示板を通したコミュニティ形成を行うのは良いアイデアだと思った。</w:t>
            </w:r>
          </w:p>
          <w:p w14:paraId="77D43020"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*LMSを活用する場合、その旨も文科省に報告する必要がある。</w:t>
            </w:r>
          </w:p>
          <w:p w14:paraId="6F70E183" w14:textId="77777777" w:rsidR="00D339DD" w:rsidRDefault="00D339DD" w:rsidP="008B70D7">
            <w:pPr>
              <w:rPr>
                <w:rFonts w:asciiTheme="majorEastAsia" w:eastAsiaTheme="majorEastAsia" w:hAnsiTheme="majorEastAsia" w:cs="Arial"/>
                <w:color w:val="1D1C1D"/>
                <w:sz w:val="24"/>
                <w:szCs w:val="24"/>
                <w:shd w:val="clear" w:color="auto" w:fill="FFFFFF"/>
              </w:rPr>
            </w:pPr>
          </w:p>
          <w:p w14:paraId="224733E3" w14:textId="26F06574"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【文科省へ納品する際に意識すべきことについて】</w:t>
            </w:r>
          </w:p>
          <w:p w14:paraId="74F511C9" w14:textId="6112BD2E"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：（飯塚）授業改善サポーターをテーマとした「研修パッケージ」を、文科省に納品することがゴールという認識を持つ。</w:t>
            </w:r>
          </w:p>
          <w:p w14:paraId="4EC195F1" w14:textId="58885EA4"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*Facebookグループでの投稿（コミュニケーション）内容も文科省への報告/ 公開資料となりうる前提を留意する。</w:t>
            </w:r>
          </w:p>
          <w:p w14:paraId="2AA01C3F" w14:textId="02A3A3C1"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：（飯塚）“「全国専門学校教育研究会主催「インストラクショナルデザイン研修」を受けている人」”という文言はNG</w:t>
            </w:r>
          </w:p>
          <w:p w14:paraId="467694A7" w14:textId="27E4770E"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→「インストラクショナルデザイン研修」の範囲を特定した上で、具体例として「全国専門学校教育研究会主催「インストラクショナルデザイン研修」を受けている人」と補足するのはOK</w:t>
            </w:r>
          </w:p>
          <w:p w14:paraId="6B7994CA" w14:textId="77777777" w:rsidR="00D339DD" w:rsidRDefault="00D339DD" w:rsidP="008B70D7">
            <w:pPr>
              <w:rPr>
                <w:rFonts w:asciiTheme="majorEastAsia" w:eastAsiaTheme="majorEastAsia" w:hAnsiTheme="majorEastAsia" w:cs="Arial"/>
                <w:color w:val="1D1C1D"/>
                <w:sz w:val="24"/>
                <w:szCs w:val="24"/>
                <w:shd w:val="clear" w:color="auto" w:fill="FFFFFF"/>
              </w:rPr>
            </w:pPr>
          </w:p>
          <w:p w14:paraId="4E31A614" w14:textId="02B817E6"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【本研修での到達目標について】</w:t>
            </w:r>
          </w:p>
          <w:p w14:paraId="1A139666" w14:textId="745A449E"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岡村）「自校における授業コンサルテーションの普及を目指した施策を、個人レベル、組織レベルで提案することができる」とあるが、教職員に「普及促進」を課すと荷が重たい可能性があるのではないか？</w:t>
            </w:r>
          </w:p>
          <w:p w14:paraId="4C937C42" w14:textId="20AEAB5B"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→（岡村）「授業コンサルテーションが普及した結果、副次的な産物としてFacebookコミュニティ等が形成されて事例共有するようになった」、という流れの方が良いのでは？</w:t>
            </w:r>
          </w:p>
          <w:p w14:paraId="5112D966" w14:textId="77777777" w:rsidR="008B70D7" w:rsidRDefault="008B70D7" w:rsidP="008B70D7">
            <w:pPr>
              <w:rPr>
                <w:rFonts w:asciiTheme="majorEastAsia" w:eastAsiaTheme="majorEastAsia" w:hAnsiTheme="majorEastAsia" w:cs="Arial"/>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【3年間における本研修のイメージについて】</w:t>
            </w:r>
          </w:p>
          <w:p w14:paraId="1399C3BD" w14:textId="77777777" w:rsidR="00D339DD" w:rsidRPr="008B70D7" w:rsidRDefault="00D339DD" w:rsidP="008B70D7">
            <w:pPr>
              <w:rPr>
                <w:rFonts w:asciiTheme="majorEastAsia" w:eastAsiaTheme="majorEastAsia" w:hAnsiTheme="majorEastAsia" w:cs="Arial" w:hint="eastAsia"/>
                <w:color w:val="1D1C1D"/>
                <w:sz w:val="24"/>
                <w:szCs w:val="24"/>
                <w:shd w:val="clear" w:color="auto" w:fill="FFFFFF"/>
              </w:rPr>
            </w:pPr>
          </w:p>
          <w:p w14:paraId="6A7A9EDB" w14:textId="78B6150B"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：（飯塚）今年度に本研修を完成させたうえで次年度以降にブラッシュアップする場合、全専研に加盟している専門学校は西高東低なの</w:t>
            </w:r>
            <w:r w:rsidRPr="008B70D7">
              <w:rPr>
                <w:rFonts w:asciiTheme="majorEastAsia" w:eastAsiaTheme="majorEastAsia" w:hAnsiTheme="majorEastAsia" w:cs="Arial" w:hint="eastAsia"/>
                <w:color w:val="1D1C1D"/>
                <w:sz w:val="24"/>
                <w:szCs w:val="24"/>
                <w:shd w:val="clear" w:color="auto" w:fill="FFFFFF"/>
              </w:rPr>
              <w:lastRenderedPageBreak/>
              <w:t>で、今年度は関西で実施し、次年度は関東にて実施するという考え方も良いと思った。</w:t>
            </w:r>
          </w:p>
          <w:p w14:paraId="7D2D2613" w14:textId="77777777" w:rsidR="008B70D7" w:rsidRDefault="008B70D7" w:rsidP="008B70D7">
            <w:pPr>
              <w:rPr>
                <w:rFonts w:asciiTheme="majorEastAsia" w:eastAsiaTheme="majorEastAsia" w:hAnsiTheme="majorEastAsia" w:cs="Arial"/>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→（猪俣）西高東低を活かして、研修場所を決めるのが良い（③にて詳述）。</w:t>
            </w:r>
          </w:p>
          <w:p w14:paraId="7A5FEE68" w14:textId="77777777" w:rsidR="00D339DD" w:rsidRPr="008B70D7" w:rsidRDefault="00D339DD" w:rsidP="008B70D7">
            <w:pPr>
              <w:rPr>
                <w:rFonts w:asciiTheme="majorEastAsia" w:eastAsiaTheme="majorEastAsia" w:hAnsiTheme="majorEastAsia" w:cs="Arial" w:hint="eastAsia"/>
                <w:color w:val="1D1C1D"/>
                <w:sz w:val="24"/>
                <w:szCs w:val="24"/>
                <w:shd w:val="clear" w:color="auto" w:fill="FFFFFF"/>
              </w:rPr>
            </w:pPr>
          </w:p>
          <w:p w14:paraId="481AA408"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【11月10日（金）の運営スタッフについて】</w:t>
            </w:r>
          </w:p>
          <w:p w14:paraId="2B047A4C" w14:textId="4D4A13C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：（飯塚）東京（or 福岡）にて研修を実施する場合、各委員は運営スタッフとして参加する必要がある（受付会計、司会進行、挨拶係等。最低3名）</w:t>
            </w:r>
          </w:p>
          <w:p w14:paraId="65D49298"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：（飯塚）本研修の参加人数を踏まえて、運営スタッフの配置を決める。</w:t>
            </w:r>
          </w:p>
          <w:p w14:paraId="2708BB05"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②「サポーター養成講座」「リフレクション講座」の案内方法の確認</w:t>
            </w:r>
          </w:p>
          <w:p w14:paraId="14FB7494"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・福岡を前提とするも、開催場所と同期研修の時間数は変更の余地あり</w:t>
            </w:r>
          </w:p>
          <w:p w14:paraId="0DB4095E"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・「研修1~3は全て参加する必要がある」といった注意書きを記入する</w:t>
            </w:r>
          </w:p>
          <w:p w14:paraId="4ED80615"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・参加対象は「※全国専門学校教育研究会主催「インストラクショナルデザイン</w:t>
            </w:r>
          </w:p>
          <w:p w14:paraId="2E4900F7" w14:textId="2DE586D8"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研修」に参加したことがある教職員」を削除（する代わりに、メール文面にその旨を記載する）。</w:t>
            </w:r>
          </w:p>
          <w:p w14:paraId="41B6CD9C"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・参加申し込みはグーグルフォームで集計する</w:t>
            </w:r>
          </w:p>
          <w:p w14:paraId="595533CB" w14:textId="5972E63B"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・早めに案内を出すことで、事前課題に取り組みやすくする必要がある（早めに開催場所を決める。）</w:t>
            </w:r>
          </w:p>
          <w:p w14:paraId="34B0E443"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・参加定員は12名と記載しているが、それ以上の参加人数でも可能。</w:t>
            </w:r>
          </w:p>
          <w:p w14:paraId="0131BF4D"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（3人1グループで活動を行う。）</w:t>
            </w:r>
          </w:p>
          <w:p w14:paraId="6C84A218"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・問い合わせ窓口は猪俣先生</w:t>
            </w:r>
          </w:p>
          <w:p w14:paraId="374B6A9B"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・福岡開催の予定であるが、具体的な会場は未定</w:t>
            </w:r>
          </w:p>
          <w:p w14:paraId="6345934C"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・〆切は令和5年10月27日（金）</w:t>
            </w:r>
          </w:p>
          <w:p w14:paraId="7F30C663"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・グーグルフォームの集計リンクは委員全員に共有しておく</w:t>
            </w:r>
          </w:p>
          <w:p w14:paraId="0D37C6DE"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③「サポーター養成講座」「リフレクション講座」の実施日の決定</w:t>
            </w:r>
          </w:p>
          <w:p w14:paraId="2FD4F2B7"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・実施候補日は以下で確定する。</w:t>
            </w:r>
          </w:p>
          <w:p w14:paraId="17701593"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1. サポーター養成講座（研修1）：11月10日（金）13:00-16:00（仮）</w:t>
            </w:r>
          </w:p>
          <w:p w14:paraId="41F859A1"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2. リフレクション講座（研修2）：12月11日（月）13:00-16:00（仮）</w:t>
            </w:r>
          </w:p>
          <w:p w14:paraId="6F935C4A"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3. リフレクション講座（研修3）： 1月15日（月）13:00-16:00（仮）</w:t>
            </w:r>
          </w:p>
          <w:p w14:paraId="034864D1"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・開催場所の候補は2案ある。</w:t>
            </w:r>
          </w:p>
          <w:p w14:paraId="0B5068FD"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 A案（第一希望）</w:t>
            </w:r>
          </w:p>
          <w:p w14:paraId="26D87B32"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→1. 2. を対面（福岡）で実施し、3. をオンラインで実施する</w:t>
            </w:r>
          </w:p>
          <w:p w14:paraId="59FAE9FF"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：B案（第二希望）</w:t>
            </w:r>
          </w:p>
          <w:p w14:paraId="09EFB91D"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→1. を対面（東京）で実施し、2. 3. をオンラインで実施する</w:t>
            </w:r>
          </w:p>
          <w:p w14:paraId="4C9D44AF"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lastRenderedPageBreak/>
              <w:t>・A案実施のために、猪俣さんが麻生さんに根回しをする</w:t>
            </w:r>
          </w:p>
          <w:p w14:paraId="4860BB6D"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*麻生さんが10名以上集められることを期待</w:t>
            </w:r>
          </w:p>
          <w:p w14:paraId="420313DF"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*福岡開催の場合、（麻生さんの教室が好ましいが）別途会場を借りるのも可。</w:t>
            </w:r>
          </w:p>
          <w:p w14:paraId="0B1E3299"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④ 第3回WGの開催日時の決定</w:t>
            </w:r>
          </w:p>
          <w:p w14:paraId="2087D03B"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・令和5年11月27日（月）15:00-17:00 対面予定</w:t>
            </w:r>
          </w:p>
          <w:p w14:paraId="154C2733"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*出欠状況により会場及び開催方法を再検討します。</w:t>
            </w:r>
          </w:p>
          <w:p w14:paraId="2588991C"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参考：今後のWGの予定</w:t>
            </w:r>
          </w:p>
          <w:p w14:paraId="046688E3"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・第4回委員会：令和6年1月29日（月）15:00-17:00</w:t>
            </w:r>
          </w:p>
          <w:p w14:paraId="6C9E2B67" w14:textId="77777777" w:rsidR="008B70D7" w:rsidRPr="008B70D7" w:rsidRDefault="008B70D7" w:rsidP="008B70D7">
            <w:pPr>
              <w:rPr>
                <w:rFonts w:asciiTheme="majorEastAsia" w:eastAsiaTheme="majorEastAsia" w:hAnsiTheme="majorEastAsia" w:cs="Arial" w:hint="eastAsia"/>
                <w:color w:val="1D1C1D"/>
                <w:sz w:val="24"/>
                <w:szCs w:val="24"/>
                <w:shd w:val="clear" w:color="auto" w:fill="FFFFFF"/>
              </w:rPr>
            </w:pPr>
            <w:r w:rsidRPr="008B70D7">
              <w:rPr>
                <w:rFonts w:asciiTheme="majorEastAsia" w:eastAsiaTheme="majorEastAsia" w:hAnsiTheme="majorEastAsia" w:cs="Arial" w:hint="eastAsia"/>
                <w:color w:val="1D1C1D"/>
                <w:sz w:val="24"/>
                <w:szCs w:val="24"/>
                <w:shd w:val="clear" w:color="auto" w:fill="FFFFFF"/>
              </w:rPr>
              <w:t>・第5回委員会：令和6年2月19日（月）15:00-17:00</w:t>
            </w:r>
          </w:p>
          <w:p w14:paraId="67B2C1D5" w14:textId="27F75681" w:rsidR="00FA6BEF" w:rsidRPr="00C954D3" w:rsidRDefault="00FA6BEF" w:rsidP="008B70D7">
            <w:pPr>
              <w:rPr>
                <w:rFonts w:asciiTheme="majorEastAsia" w:eastAsiaTheme="majorEastAsia" w:hAnsiTheme="majorEastAsia" w:cs="Arial"/>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41C6AAA3" w14:textId="38D0C7EC" w:rsidR="008B70D7" w:rsidRPr="008B70D7" w:rsidRDefault="008B70D7" w:rsidP="008B70D7">
            <w:pPr>
              <w:rPr>
                <w:rFonts w:asciiTheme="majorEastAsia" w:eastAsiaTheme="majorEastAsia" w:hAnsiTheme="majorEastAsia" w:hint="eastAsia"/>
                <w:sz w:val="24"/>
                <w:szCs w:val="24"/>
              </w:rPr>
            </w:pPr>
            <w:r w:rsidRPr="008B70D7">
              <w:rPr>
                <w:rFonts w:asciiTheme="majorEastAsia" w:eastAsiaTheme="majorEastAsia" w:hAnsiTheme="majorEastAsia" w:hint="eastAsia"/>
                <w:sz w:val="24"/>
                <w:szCs w:val="24"/>
              </w:rPr>
              <w:t>・カリキュラム案_2023092</w:t>
            </w:r>
            <w:r>
              <w:rPr>
                <w:rFonts w:asciiTheme="majorEastAsia" w:eastAsiaTheme="majorEastAsia" w:hAnsiTheme="majorEastAsia" w:hint="eastAsia"/>
                <w:sz w:val="24"/>
                <w:szCs w:val="24"/>
              </w:rPr>
              <w:t>4</w:t>
            </w:r>
          </w:p>
          <w:p w14:paraId="7D8CF63E" w14:textId="3C926D25" w:rsidR="008B70D7" w:rsidRPr="008B70D7" w:rsidRDefault="008B70D7" w:rsidP="008B70D7">
            <w:pPr>
              <w:rPr>
                <w:rFonts w:asciiTheme="majorEastAsia" w:eastAsiaTheme="majorEastAsia" w:hAnsiTheme="majorEastAsia" w:hint="eastAsia"/>
                <w:sz w:val="24"/>
                <w:szCs w:val="24"/>
              </w:rPr>
            </w:pPr>
            <w:r w:rsidRPr="008B70D7">
              <w:rPr>
                <w:rFonts w:asciiTheme="majorEastAsia" w:eastAsiaTheme="majorEastAsia" w:hAnsiTheme="majorEastAsia" w:hint="eastAsia"/>
                <w:sz w:val="24"/>
                <w:szCs w:val="24"/>
              </w:rPr>
              <w:t>・講座の案内文_20230924</w:t>
            </w:r>
          </w:p>
          <w:p w14:paraId="23CFB038" w14:textId="4EF4067B" w:rsidR="008B70D7" w:rsidRPr="008B70D7" w:rsidRDefault="008B70D7" w:rsidP="008B70D7">
            <w:pPr>
              <w:rPr>
                <w:rFonts w:asciiTheme="majorEastAsia" w:eastAsiaTheme="majorEastAsia" w:hAnsiTheme="majorEastAsia" w:hint="eastAsia"/>
                <w:sz w:val="24"/>
                <w:szCs w:val="24"/>
              </w:rPr>
            </w:pPr>
            <w:r w:rsidRPr="008B70D7">
              <w:rPr>
                <w:rFonts w:asciiTheme="majorEastAsia" w:eastAsiaTheme="majorEastAsia" w:hAnsiTheme="majorEastAsia" w:hint="eastAsia"/>
                <w:sz w:val="24"/>
                <w:szCs w:val="24"/>
              </w:rPr>
              <w:t>・第２回委員会 アジェンダ</w:t>
            </w:r>
          </w:p>
          <w:p w14:paraId="60C45AD6" w14:textId="02A9722E" w:rsidR="00181570" w:rsidRPr="00C954D3" w:rsidDel="0062003E" w:rsidRDefault="008B70D7" w:rsidP="008B70D7">
            <w:pPr>
              <w:rPr>
                <w:rFonts w:asciiTheme="majorEastAsia" w:eastAsiaTheme="majorEastAsia" w:hAnsiTheme="majorEastAsia"/>
                <w:sz w:val="24"/>
                <w:szCs w:val="24"/>
              </w:rPr>
            </w:pPr>
            <w:r w:rsidRPr="008B70D7">
              <w:rPr>
                <w:rFonts w:asciiTheme="majorEastAsia" w:eastAsiaTheme="majorEastAsia" w:hAnsiTheme="majorEastAsia" w:hint="eastAsia"/>
                <w:sz w:val="24"/>
                <w:szCs w:val="24"/>
              </w:rPr>
              <w:t>・大規模アンケート調査まとめ_20230919</w:t>
            </w: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DE06" w14:textId="77777777" w:rsidR="00514597" w:rsidRDefault="00514597">
      <w:r>
        <w:separator/>
      </w:r>
    </w:p>
  </w:endnote>
  <w:endnote w:type="continuationSeparator" w:id="0">
    <w:p w14:paraId="4E1EBC75" w14:textId="77777777" w:rsidR="00514597" w:rsidRDefault="0051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63BE" w14:textId="77777777" w:rsidR="00514597" w:rsidRDefault="00514597">
      <w:r>
        <w:separator/>
      </w:r>
    </w:p>
  </w:footnote>
  <w:footnote w:type="continuationSeparator" w:id="0">
    <w:p w14:paraId="49AA4217" w14:textId="77777777" w:rsidR="00514597" w:rsidRDefault="00514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6E2436E1"/>
    <w:multiLevelType w:val="hybridMultilevel"/>
    <w:tmpl w:val="9EB6337A"/>
    <w:lvl w:ilvl="0" w:tplc="0B8C610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4852510">
    <w:abstractNumId w:val="13"/>
  </w:num>
  <w:num w:numId="2" w16cid:durableId="1566187971">
    <w:abstractNumId w:val="6"/>
  </w:num>
  <w:num w:numId="3" w16cid:durableId="702169562">
    <w:abstractNumId w:val="0"/>
  </w:num>
  <w:num w:numId="4" w16cid:durableId="1030955144">
    <w:abstractNumId w:val="5"/>
  </w:num>
  <w:num w:numId="5" w16cid:durableId="846165888">
    <w:abstractNumId w:val="9"/>
  </w:num>
  <w:num w:numId="6" w16cid:durableId="1680961906">
    <w:abstractNumId w:val="1"/>
  </w:num>
  <w:num w:numId="7" w16cid:durableId="2038116672">
    <w:abstractNumId w:val="12"/>
  </w:num>
  <w:num w:numId="8" w16cid:durableId="509879213">
    <w:abstractNumId w:val="7"/>
  </w:num>
  <w:num w:numId="9" w16cid:durableId="1553469142">
    <w:abstractNumId w:val="2"/>
  </w:num>
  <w:num w:numId="10" w16cid:durableId="76489065">
    <w:abstractNumId w:val="10"/>
  </w:num>
  <w:num w:numId="11" w16cid:durableId="255331789">
    <w:abstractNumId w:val="11"/>
  </w:num>
  <w:num w:numId="12" w16cid:durableId="1549879079">
    <w:abstractNumId w:val="3"/>
  </w:num>
  <w:num w:numId="13" w16cid:durableId="1044019445">
    <w:abstractNumId w:val="4"/>
  </w:num>
  <w:num w:numId="14" w16cid:durableId="58094085">
    <w:abstractNumId w:val="8"/>
  </w:num>
  <w:num w:numId="15" w16cid:durableId="893279058">
    <w:abstractNumId w:val="15"/>
  </w:num>
  <w:num w:numId="16" w16cid:durableId="11508261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4114"/>
    <w:rsid w:val="00005C23"/>
    <w:rsid w:val="00006E3C"/>
    <w:rsid w:val="00007C5B"/>
    <w:rsid w:val="0001690F"/>
    <w:rsid w:val="00016E2E"/>
    <w:rsid w:val="000229F2"/>
    <w:rsid w:val="000320EE"/>
    <w:rsid w:val="00045B7E"/>
    <w:rsid w:val="00045DC7"/>
    <w:rsid w:val="0004670F"/>
    <w:rsid w:val="00047AEE"/>
    <w:rsid w:val="00061579"/>
    <w:rsid w:val="00061890"/>
    <w:rsid w:val="00063060"/>
    <w:rsid w:val="00063849"/>
    <w:rsid w:val="00066E79"/>
    <w:rsid w:val="0007517B"/>
    <w:rsid w:val="00092E5A"/>
    <w:rsid w:val="0009561A"/>
    <w:rsid w:val="00097261"/>
    <w:rsid w:val="000A10E9"/>
    <w:rsid w:val="000A141C"/>
    <w:rsid w:val="000A7A9D"/>
    <w:rsid w:val="000B777A"/>
    <w:rsid w:val="000D4103"/>
    <w:rsid w:val="000F6CC2"/>
    <w:rsid w:val="00117197"/>
    <w:rsid w:val="00133C60"/>
    <w:rsid w:val="00147A03"/>
    <w:rsid w:val="00150563"/>
    <w:rsid w:val="00151201"/>
    <w:rsid w:val="00156BA3"/>
    <w:rsid w:val="00160AC8"/>
    <w:rsid w:val="001611DC"/>
    <w:rsid w:val="00162185"/>
    <w:rsid w:val="00163CD4"/>
    <w:rsid w:val="001709A9"/>
    <w:rsid w:val="00173718"/>
    <w:rsid w:val="00176960"/>
    <w:rsid w:val="00181570"/>
    <w:rsid w:val="00193822"/>
    <w:rsid w:val="001A0D5D"/>
    <w:rsid w:val="001A13B2"/>
    <w:rsid w:val="001C3360"/>
    <w:rsid w:val="001D2AEF"/>
    <w:rsid w:val="001E052F"/>
    <w:rsid w:val="001E1FAD"/>
    <w:rsid w:val="001E2CA9"/>
    <w:rsid w:val="001F2B2C"/>
    <w:rsid w:val="001F39EF"/>
    <w:rsid w:val="001F5F89"/>
    <w:rsid w:val="001F6C04"/>
    <w:rsid w:val="001F6FF2"/>
    <w:rsid w:val="002106D5"/>
    <w:rsid w:val="00236BAE"/>
    <w:rsid w:val="00244ABA"/>
    <w:rsid w:val="00244BA3"/>
    <w:rsid w:val="00252A15"/>
    <w:rsid w:val="002604BA"/>
    <w:rsid w:val="00263326"/>
    <w:rsid w:val="00270653"/>
    <w:rsid w:val="00270D97"/>
    <w:rsid w:val="00271718"/>
    <w:rsid w:val="0027177F"/>
    <w:rsid w:val="0027629E"/>
    <w:rsid w:val="00276540"/>
    <w:rsid w:val="00283715"/>
    <w:rsid w:val="0028441D"/>
    <w:rsid w:val="002944D2"/>
    <w:rsid w:val="002A6E4F"/>
    <w:rsid w:val="002B0EB3"/>
    <w:rsid w:val="002B278C"/>
    <w:rsid w:val="002B46A5"/>
    <w:rsid w:val="002C27FF"/>
    <w:rsid w:val="002C3622"/>
    <w:rsid w:val="002C48BA"/>
    <w:rsid w:val="002C74D5"/>
    <w:rsid w:val="002D59B0"/>
    <w:rsid w:val="002D67B4"/>
    <w:rsid w:val="002D6DB6"/>
    <w:rsid w:val="002E0B9D"/>
    <w:rsid w:val="002E23E3"/>
    <w:rsid w:val="002E60E4"/>
    <w:rsid w:val="00313CA9"/>
    <w:rsid w:val="0031770C"/>
    <w:rsid w:val="00321A55"/>
    <w:rsid w:val="00331E91"/>
    <w:rsid w:val="00333D52"/>
    <w:rsid w:val="00342A91"/>
    <w:rsid w:val="0035121D"/>
    <w:rsid w:val="00352BA5"/>
    <w:rsid w:val="00352CEE"/>
    <w:rsid w:val="00353491"/>
    <w:rsid w:val="003627AF"/>
    <w:rsid w:val="0036659A"/>
    <w:rsid w:val="00373D79"/>
    <w:rsid w:val="0038570B"/>
    <w:rsid w:val="0038676D"/>
    <w:rsid w:val="00392A99"/>
    <w:rsid w:val="003A0994"/>
    <w:rsid w:val="003B6E40"/>
    <w:rsid w:val="003C7DE8"/>
    <w:rsid w:val="003D172F"/>
    <w:rsid w:val="003D17C7"/>
    <w:rsid w:val="003D549C"/>
    <w:rsid w:val="003D6B5F"/>
    <w:rsid w:val="003E0AAD"/>
    <w:rsid w:val="004030CE"/>
    <w:rsid w:val="00411692"/>
    <w:rsid w:val="0041381C"/>
    <w:rsid w:val="004172D1"/>
    <w:rsid w:val="0042367F"/>
    <w:rsid w:val="00426A45"/>
    <w:rsid w:val="0043122A"/>
    <w:rsid w:val="00434785"/>
    <w:rsid w:val="00447235"/>
    <w:rsid w:val="0046294F"/>
    <w:rsid w:val="00470268"/>
    <w:rsid w:val="004713FE"/>
    <w:rsid w:val="004775BF"/>
    <w:rsid w:val="004805C1"/>
    <w:rsid w:val="004852C8"/>
    <w:rsid w:val="00486D48"/>
    <w:rsid w:val="004900E5"/>
    <w:rsid w:val="00490509"/>
    <w:rsid w:val="004962E4"/>
    <w:rsid w:val="004A0FD1"/>
    <w:rsid w:val="004B589A"/>
    <w:rsid w:val="004B61C9"/>
    <w:rsid w:val="004B70E1"/>
    <w:rsid w:val="004D0D97"/>
    <w:rsid w:val="004D3D03"/>
    <w:rsid w:val="004D402D"/>
    <w:rsid w:val="004D5749"/>
    <w:rsid w:val="004E3D25"/>
    <w:rsid w:val="004E5FEC"/>
    <w:rsid w:val="004E774F"/>
    <w:rsid w:val="004F22FD"/>
    <w:rsid w:val="004F5FA3"/>
    <w:rsid w:val="004F7047"/>
    <w:rsid w:val="0050221B"/>
    <w:rsid w:val="00502C50"/>
    <w:rsid w:val="0050310C"/>
    <w:rsid w:val="00514597"/>
    <w:rsid w:val="0052614E"/>
    <w:rsid w:val="00531328"/>
    <w:rsid w:val="00552220"/>
    <w:rsid w:val="00561F00"/>
    <w:rsid w:val="005730A4"/>
    <w:rsid w:val="00585440"/>
    <w:rsid w:val="00593E98"/>
    <w:rsid w:val="005A02E6"/>
    <w:rsid w:val="005C039F"/>
    <w:rsid w:val="005C4887"/>
    <w:rsid w:val="005D420F"/>
    <w:rsid w:val="005D50BA"/>
    <w:rsid w:val="005E1D8C"/>
    <w:rsid w:val="005E5123"/>
    <w:rsid w:val="005E531C"/>
    <w:rsid w:val="005F7E15"/>
    <w:rsid w:val="00600AE5"/>
    <w:rsid w:val="00602FDB"/>
    <w:rsid w:val="006149AA"/>
    <w:rsid w:val="00615C22"/>
    <w:rsid w:val="0061605D"/>
    <w:rsid w:val="0062003E"/>
    <w:rsid w:val="00621988"/>
    <w:rsid w:val="00644CC8"/>
    <w:rsid w:val="0067690E"/>
    <w:rsid w:val="00684FC0"/>
    <w:rsid w:val="0068619F"/>
    <w:rsid w:val="00697269"/>
    <w:rsid w:val="006A1038"/>
    <w:rsid w:val="006A62BA"/>
    <w:rsid w:val="006B2EFE"/>
    <w:rsid w:val="006C1591"/>
    <w:rsid w:val="006C4AB6"/>
    <w:rsid w:val="006C776D"/>
    <w:rsid w:val="006F4C59"/>
    <w:rsid w:val="006F56AC"/>
    <w:rsid w:val="006F60A3"/>
    <w:rsid w:val="00700442"/>
    <w:rsid w:val="007006F8"/>
    <w:rsid w:val="00703B00"/>
    <w:rsid w:val="00710740"/>
    <w:rsid w:val="00716B05"/>
    <w:rsid w:val="00731727"/>
    <w:rsid w:val="00753FC5"/>
    <w:rsid w:val="00760066"/>
    <w:rsid w:val="00763F61"/>
    <w:rsid w:val="007646FD"/>
    <w:rsid w:val="007731F4"/>
    <w:rsid w:val="00774869"/>
    <w:rsid w:val="0077730C"/>
    <w:rsid w:val="00782F17"/>
    <w:rsid w:val="007830D7"/>
    <w:rsid w:val="00786F6E"/>
    <w:rsid w:val="00794193"/>
    <w:rsid w:val="007A10D9"/>
    <w:rsid w:val="007A5FE4"/>
    <w:rsid w:val="007B748D"/>
    <w:rsid w:val="007C1DD1"/>
    <w:rsid w:val="007C67B2"/>
    <w:rsid w:val="007D0289"/>
    <w:rsid w:val="007D4547"/>
    <w:rsid w:val="007E3FFE"/>
    <w:rsid w:val="007E679E"/>
    <w:rsid w:val="008052E0"/>
    <w:rsid w:val="008117C9"/>
    <w:rsid w:val="0081354A"/>
    <w:rsid w:val="00815A0D"/>
    <w:rsid w:val="0084000B"/>
    <w:rsid w:val="008637E7"/>
    <w:rsid w:val="00865C97"/>
    <w:rsid w:val="00867565"/>
    <w:rsid w:val="00874B7A"/>
    <w:rsid w:val="00885C7F"/>
    <w:rsid w:val="008A1265"/>
    <w:rsid w:val="008A4937"/>
    <w:rsid w:val="008A4DB7"/>
    <w:rsid w:val="008B3FEA"/>
    <w:rsid w:val="008B5FA9"/>
    <w:rsid w:val="008B70D7"/>
    <w:rsid w:val="008C0E59"/>
    <w:rsid w:val="008D1364"/>
    <w:rsid w:val="008D36F7"/>
    <w:rsid w:val="008E35D3"/>
    <w:rsid w:val="008E6359"/>
    <w:rsid w:val="008F416C"/>
    <w:rsid w:val="0090278E"/>
    <w:rsid w:val="00910843"/>
    <w:rsid w:val="0091394D"/>
    <w:rsid w:val="00923526"/>
    <w:rsid w:val="00925D99"/>
    <w:rsid w:val="009309EE"/>
    <w:rsid w:val="00952999"/>
    <w:rsid w:val="00955F87"/>
    <w:rsid w:val="00967BAA"/>
    <w:rsid w:val="00970787"/>
    <w:rsid w:val="009923F3"/>
    <w:rsid w:val="00992DED"/>
    <w:rsid w:val="00994847"/>
    <w:rsid w:val="00995454"/>
    <w:rsid w:val="009B1315"/>
    <w:rsid w:val="009C35D7"/>
    <w:rsid w:val="009C471C"/>
    <w:rsid w:val="009C5959"/>
    <w:rsid w:val="009D15C1"/>
    <w:rsid w:val="00A07837"/>
    <w:rsid w:val="00A129A8"/>
    <w:rsid w:val="00A16282"/>
    <w:rsid w:val="00A20DA7"/>
    <w:rsid w:val="00A23B5C"/>
    <w:rsid w:val="00A3184E"/>
    <w:rsid w:val="00A35225"/>
    <w:rsid w:val="00A37E11"/>
    <w:rsid w:val="00A45B25"/>
    <w:rsid w:val="00A522E1"/>
    <w:rsid w:val="00A53BF0"/>
    <w:rsid w:val="00A56A0A"/>
    <w:rsid w:val="00A70D81"/>
    <w:rsid w:val="00A70D99"/>
    <w:rsid w:val="00A73B4C"/>
    <w:rsid w:val="00A76538"/>
    <w:rsid w:val="00A76925"/>
    <w:rsid w:val="00A86009"/>
    <w:rsid w:val="00A86869"/>
    <w:rsid w:val="00A924F5"/>
    <w:rsid w:val="00AB2712"/>
    <w:rsid w:val="00AB5019"/>
    <w:rsid w:val="00AB6AFC"/>
    <w:rsid w:val="00AC0379"/>
    <w:rsid w:val="00AC1349"/>
    <w:rsid w:val="00AC6F62"/>
    <w:rsid w:val="00B0189D"/>
    <w:rsid w:val="00B04160"/>
    <w:rsid w:val="00B21059"/>
    <w:rsid w:val="00B31201"/>
    <w:rsid w:val="00B323E2"/>
    <w:rsid w:val="00B42D56"/>
    <w:rsid w:val="00B50E77"/>
    <w:rsid w:val="00B50F11"/>
    <w:rsid w:val="00B56D11"/>
    <w:rsid w:val="00B6016E"/>
    <w:rsid w:val="00B81E31"/>
    <w:rsid w:val="00B847B9"/>
    <w:rsid w:val="00B87BDD"/>
    <w:rsid w:val="00B9024A"/>
    <w:rsid w:val="00B9543F"/>
    <w:rsid w:val="00BA1365"/>
    <w:rsid w:val="00BA1642"/>
    <w:rsid w:val="00BA313F"/>
    <w:rsid w:val="00BA3893"/>
    <w:rsid w:val="00BA3ED5"/>
    <w:rsid w:val="00BB38DC"/>
    <w:rsid w:val="00BD4186"/>
    <w:rsid w:val="00BD44C3"/>
    <w:rsid w:val="00BF1BE2"/>
    <w:rsid w:val="00BF7EE4"/>
    <w:rsid w:val="00C10322"/>
    <w:rsid w:val="00C12C2D"/>
    <w:rsid w:val="00C175B1"/>
    <w:rsid w:val="00C21314"/>
    <w:rsid w:val="00C22204"/>
    <w:rsid w:val="00C35954"/>
    <w:rsid w:val="00C4698E"/>
    <w:rsid w:val="00C47656"/>
    <w:rsid w:val="00C6157F"/>
    <w:rsid w:val="00C675C4"/>
    <w:rsid w:val="00C717C5"/>
    <w:rsid w:val="00C719C9"/>
    <w:rsid w:val="00C71A72"/>
    <w:rsid w:val="00C7629A"/>
    <w:rsid w:val="00C801D1"/>
    <w:rsid w:val="00C823DE"/>
    <w:rsid w:val="00C8280F"/>
    <w:rsid w:val="00C85DC2"/>
    <w:rsid w:val="00C93218"/>
    <w:rsid w:val="00C954D3"/>
    <w:rsid w:val="00C9601F"/>
    <w:rsid w:val="00CA40E2"/>
    <w:rsid w:val="00CA7E1C"/>
    <w:rsid w:val="00CA7FCF"/>
    <w:rsid w:val="00CB0340"/>
    <w:rsid w:val="00CB5D51"/>
    <w:rsid w:val="00CC1E01"/>
    <w:rsid w:val="00CC62C0"/>
    <w:rsid w:val="00CD3437"/>
    <w:rsid w:val="00CD4072"/>
    <w:rsid w:val="00CE23CF"/>
    <w:rsid w:val="00CE5A1A"/>
    <w:rsid w:val="00CF7E08"/>
    <w:rsid w:val="00D1173B"/>
    <w:rsid w:val="00D1279B"/>
    <w:rsid w:val="00D1321E"/>
    <w:rsid w:val="00D339DD"/>
    <w:rsid w:val="00D33A4D"/>
    <w:rsid w:val="00D92B33"/>
    <w:rsid w:val="00D9701D"/>
    <w:rsid w:val="00DA22DE"/>
    <w:rsid w:val="00DA2C0F"/>
    <w:rsid w:val="00DB36C0"/>
    <w:rsid w:val="00DB7039"/>
    <w:rsid w:val="00DC1033"/>
    <w:rsid w:val="00DC7CFB"/>
    <w:rsid w:val="00DD07D0"/>
    <w:rsid w:val="00DE086C"/>
    <w:rsid w:val="00DE19A8"/>
    <w:rsid w:val="00DE1B1E"/>
    <w:rsid w:val="00DF015B"/>
    <w:rsid w:val="00DF3B1C"/>
    <w:rsid w:val="00E034BB"/>
    <w:rsid w:val="00E14F41"/>
    <w:rsid w:val="00E3157F"/>
    <w:rsid w:val="00E35679"/>
    <w:rsid w:val="00E373FB"/>
    <w:rsid w:val="00E4044A"/>
    <w:rsid w:val="00E428BF"/>
    <w:rsid w:val="00E47C7F"/>
    <w:rsid w:val="00E571ED"/>
    <w:rsid w:val="00E5779B"/>
    <w:rsid w:val="00E62FA6"/>
    <w:rsid w:val="00E63E55"/>
    <w:rsid w:val="00E6468E"/>
    <w:rsid w:val="00E71536"/>
    <w:rsid w:val="00E71D67"/>
    <w:rsid w:val="00E73767"/>
    <w:rsid w:val="00E77349"/>
    <w:rsid w:val="00E7786E"/>
    <w:rsid w:val="00E8140D"/>
    <w:rsid w:val="00E86642"/>
    <w:rsid w:val="00E96C48"/>
    <w:rsid w:val="00EA65B1"/>
    <w:rsid w:val="00EA7A0E"/>
    <w:rsid w:val="00EB4B10"/>
    <w:rsid w:val="00EC151E"/>
    <w:rsid w:val="00EC32C8"/>
    <w:rsid w:val="00EE7213"/>
    <w:rsid w:val="00EF4034"/>
    <w:rsid w:val="00EF641A"/>
    <w:rsid w:val="00F0506F"/>
    <w:rsid w:val="00F05282"/>
    <w:rsid w:val="00F12153"/>
    <w:rsid w:val="00F257BE"/>
    <w:rsid w:val="00F3103E"/>
    <w:rsid w:val="00F4399C"/>
    <w:rsid w:val="00F46611"/>
    <w:rsid w:val="00F52B32"/>
    <w:rsid w:val="00F54C8D"/>
    <w:rsid w:val="00F55F13"/>
    <w:rsid w:val="00F61A20"/>
    <w:rsid w:val="00F672C5"/>
    <w:rsid w:val="00F709D7"/>
    <w:rsid w:val="00F71889"/>
    <w:rsid w:val="00F814BA"/>
    <w:rsid w:val="00F82A22"/>
    <w:rsid w:val="00F943A8"/>
    <w:rsid w:val="00FA6BEF"/>
    <w:rsid w:val="00FB0CF8"/>
    <w:rsid w:val="00FB629B"/>
    <w:rsid w:val="00FC2726"/>
    <w:rsid w:val="00FC6193"/>
    <w:rsid w:val="00FD19B9"/>
    <w:rsid w:val="00FD1B26"/>
    <w:rsid w:val="00FD1F67"/>
    <w:rsid w:val="00FD6176"/>
    <w:rsid w:val="00FE15AF"/>
    <w:rsid w:val="00FF3D5C"/>
    <w:rsid w:val="00FF64DB"/>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5968785A-9FCF-435B-AF5E-9D346D5E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 w:type="character" w:customStyle="1" w:styleId="c-mrkdwntab">
    <w:name w:val="c-mrkdwn__tab"/>
    <w:basedOn w:val="a0"/>
    <w:rsid w:val="00F61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4</Pages>
  <Words>444</Words>
  <Characters>2533</Characters>
  <Application>Microsoft Office Word</Application>
  <DocSecurity>0</DocSecurity>
  <Lines>21</Lines>
  <Paragraphs>5</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正成 飯塚</cp:lastModifiedBy>
  <cp:revision>230</cp:revision>
  <dcterms:created xsi:type="dcterms:W3CDTF">2020-08-27T04:52:00Z</dcterms:created>
  <dcterms:modified xsi:type="dcterms:W3CDTF">2023-11-02T06:06:00Z</dcterms:modified>
</cp:coreProperties>
</file>